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4AB8E" w14:textId="126C7F69" w:rsidR="00D92676" w:rsidRDefault="00D92676" w:rsidP="00D926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w:t>
      </w:r>
      <w:r w:rsidR="00982522">
        <w:rPr>
          <w:rFonts w:eastAsia="Arial Unicode MS" w:cs="Arial" w:hint="eastAsia"/>
          <w:b/>
          <w:bCs/>
          <w:sz w:val="24"/>
          <w:lang w:eastAsia="zh-CN"/>
        </w:rPr>
        <w:t>7</w:t>
      </w:r>
      <w:r w:rsidR="00A7709A">
        <w:rPr>
          <w:rFonts w:eastAsia="Arial Unicode MS" w:cs="Arial" w:hint="eastAsia"/>
          <w:b/>
          <w:bCs/>
          <w:sz w:val="24"/>
          <w:lang w:eastAsia="zh-CN"/>
        </w:rPr>
        <w:t>2</w:t>
      </w:r>
      <w:r>
        <w:rPr>
          <w:b/>
          <w:i/>
          <w:noProof/>
          <w:sz w:val="28"/>
        </w:rPr>
        <w:tab/>
      </w:r>
      <w:r w:rsidR="00C7272E" w:rsidRPr="00C7272E">
        <w:rPr>
          <w:b/>
          <w:noProof/>
          <w:sz w:val="24"/>
        </w:rPr>
        <w:t>S2-2510836</w:t>
      </w:r>
    </w:p>
    <w:p w14:paraId="57264299" w14:textId="3D56AB31" w:rsidR="00D92676" w:rsidRDefault="0020192E" w:rsidP="00D92676">
      <w:pPr>
        <w:pStyle w:val="CRCoverPage"/>
        <w:tabs>
          <w:tab w:val="right" w:pos="5103"/>
          <w:tab w:val="right" w:pos="9639"/>
        </w:tabs>
        <w:outlineLvl w:val="0"/>
        <w:rPr>
          <w:b/>
          <w:noProof/>
          <w:sz w:val="24"/>
          <w:lang w:eastAsia="zh-CN"/>
        </w:rPr>
      </w:pPr>
      <w:bookmarkStart w:id="0" w:name="_Hlk206009508"/>
      <w:r w:rsidRPr="00855F4A">
        <w:rPr>
          <w:rFonts w:cs="Arial"/>
          <w:b/>
          <w:bCs/>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bookmarkEnd w:id="0"/>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382B4A4D" w:rsidR="0032532C" w:rsidRPr="0093223C" w:rsidRDefault="00860376" w:rsidP="00860376">
            <w:pPr>
              <w:pStyle w:val="CRCoverPage"/>
              <w:spacing w:after="0"/>
              <w:ind w:right="562"/>
              <w:jc w:val="right"/>
              <w:rPr>
                <w:rFonts w:eastAsiaTheme="minorEastAsia"/>
                <w:b/>
                <w:noProof/>
                <w:sz w:val="28"/>
                <w:lang w:eastAsia="zh-CN"/>
              </w:rPr>
            </w:pPr>
            <w:r w:rsidRPr="00860376">
              <w:rPr>
                <w:b/>
                <w:noProof/>
                <w:sz w:val="28"/>
              </w:rPr>
              <w:t>6359</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124BCFB" w:rsidR="0032532C" w:rsidRPr="00B220FA" w:rsidRDefault="00C7272E" w:rsidP="00EB7846">
            <w:pPr>
              <w:pStyle w:val="CRCoverPage"/>
              <w:spacing w:after="0"/>
              <w:jc w:val="center"/>
              <w:rPr>
                <w:rFonts w:eastAsiaTheme="minorEastAsia"/>
                <w:b/>
                <w:noProof/>
                <w:sz w:val="28"/>
                <w:lang w:eastAsia="zh-CN"/>
              </w:rPr>
            </w:pPr>
            <w:r>
              <w:rPr>
                <w:rFonts w:eastAsiaTheme="minorEastAsia" w:hint="eastAsia"/>
                <w:b/>
                <w:noProof/>
                <w:sz w:val="28"/>
                <w:lang w:eastAsia="zh-CN"/>
              </w:rPr>
              <w:t>3</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400A9E47"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F7275E">
              <w:rPr>
                <w:rFonts w:eastAsiaTheme="minorEastAsia"/>
                <w:b/>
                <w:noProof/>
                <w:sz w:val="28"/>
                <w:lang w:eastAsia="zh-CN"/>
              </w:rPr>
              <w:t>5</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A31E2B9" w:rsidR="001A0CAC" w:rsidRPr="00C70A04" w:rsidRDefault="00DC12C2" w:rsidP="00DC12C2">
            <w:pPr>
              <w:pStyle w:val="CRCoverPage"/>
              <w:spacing w:after="0"/>
              <w:ind w:left="100"/>
              <w:rPr>
                <w:rFonts w:eastAsiaTheme="minorEastAsia"/>
                <w:noProof/>
                <w:lang w:eastAsia="zh-CN"/>
              </w:rPr>
            </w:pPr>
            <w:r>
              <w:rPr>
                <w:rFonts w:eastAsiaTheme="minorEastAsia" w:hint="eastAsia"/>
                <w:noProof/>
                <w:lang w:eastAsia="zh-CN"/>
              </w:rPr>
              <w:t xml:space="preserve">Fix </w:t>
            </w:r>
            <w:r w:rsidR="00AF63BD">
              <w:rPr>
                <w:rFonts w:eastAsiaTheme="minorEastAsia" w:hint="eastAsia"/>
                <w:noProof/>
                <w:lang w:eastAsia="zh-CN"/>
              </w:rPr>
              <w:t>QoS</w:t>
            </w:r>
            <w:r w:rsidR="00AF63BD">
              <w:rPr>
                <w:rFonts w:eastAsiaTheme="minorEastAsia"/>
                <w:noProof/>
                <w:lang w:eastAsia="zh-CN"/>
              </w:rPr>
              <w:t xml:space="preserve"> </w:t>
            </w:r>
            <w:r w:rsidR="00AF63BD" w:rsidRPr="00DC12C2">
              <w:t>Notification</w:t>
            </w:r>
            <w:r w:rsidR="00AF63BD">
              <w:rPr>
                <w:rFonts w:eastAsiaTheme="minorEastAsia"/>
                <w:noProof/>
                <w:lang w:eastAsia="zh-CN"/>
              </w:rPr>
              <w:t xml:space="preserve"> Control </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130E2D5" w:rsidR="0032532C" w:rsidRPr="00A56D52" w:rsidRDefault="001F10FB" w:rsidP="00DC12C2">
            <w:pPr>
              <w:pStyle w:val="CRCoverPage"/>
              <w:spacing w:after="0"/>
              <w:ind w:left="100"/>
              <w:rPr>
                <w:rFonts w:eastAsiaTheme="minorEastAsia"/>
                <w:noProof/>
                <w:lang w:eastAsia="zh-CN"/>
              </w:rPr>
            </w:pPr>
            <w:r>
              <w:rPr>
                <w:rFonts w:eastAsiaTheme="minorEastAsia"/>
                <w:lang w:eastAsia="zh-CN"/>
              </w:rPr>
              <w:t>vivo</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0FEA2D3" w:rsidR="0032532C" w:rsidRPr="009332DA" w:rsidRDefault="00D92676" w:rsidP="008C2679">
            <w:pPr>
              <w:pStyle w:val="CRCoverPage"/>
              <w:spacing w:after="0"/>
              <w:ind w:left="100"/>
              <w:rPr>
                <w:rFonts w:eastAsiaTheme="minorEastAsia"/>
                <w:noProof/>
                <w:lang w:eastAsia="zh-CN"/>
              </w:rPr>
            </w:pPr>
            <w:r w:rsidRPr="00355108">
              <w:rPr>
                <w:noProof/>
              </w:rPr>
              <w:t>202</w:t>
            </w:r>
            <w:r>
              <w:rPr>
                <w:noProof/>
              </w:rPr>
              <w:t>5</w:t>
            </w:r>
            <w:r w:rsidRPr="00355108">
              <w:rPr>
                <w:noProof/>
              </w:rPr>
              <w:t>-</w:t>
            </w:r>
            <w:r w:rsidR="0023328A">
              <w:rPr>
                <w:rFonts w:eastAsiaTheme="minorEastAsia" w:hint="eastAsia"/>
                <w:noProof/>
                <w:lang w:eastAsia="zh-CN"/>
              </w:rPr>
              <w:t>11</w:t>
            </w:r>
            <w:r w:rsidRPr="00355108">
              <w:rPr>
                <w:noProof/>
              </w:rPr>
              <w:t>-</w:t>
            </w:r>
            <w:r w:rsidR="0023328A">
              <w:rPr>
                <w:rFonts w:eastAsiaTheme="minorEastAsia" w:hint="eastAsia"/>
                <w:noProof/>
                <w:lang w:eastAsia="zh-CN"/>
              </w:rPr>
              <w:t>07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3D9E2" w14:textId="71CCB0B6" w:rsidR="00C12606" w:rsidRDefault="009332DA" w:rsidP="00DC12C2">
            <w:pPr>
              <w:pStyle w:val="CRCoverPage"/>
              <w:numPr>
                <w:ilvl w:val="0"/>
                <w:numId w:val="54"/>
              </w:numPr>
              <w:spacing w:after="0"/>
              <w:rPr>
                <w:rFonts w:eastAsia="等线"/>
                <w:lang w:eastAsia="zh-CN"/>
              </w:rPr>
            </w:pPr>
            <w:r w:rsidRPr="009332DA">
              <w:rPr>
                <w:rFonts w:eastAsia="等线"/>
                <w:lang w:eastAsia="en-GB"/>
              </w:rPr>
              <w:t xml:space="preserve">PDU Set QoS parameters PSDB and PSER </w:t>
            </w:r>
            <w:r w:rsidRPr="009332DA">
              <w:rPr>
                <w:rFonts w:eastAsia="等线" w:hint="eastAsia"/>
                <w:lang w:eastAsia="en-GB"/>
              </w:rPr>
              <w:t>will take place of PDB and PER in the direction which</w:t>
            </w:r>
            <w:r w:rsidRPr="009332DA">
              <w:rPr>
                <w:rFonts w:eastAsia="等线"/>
                <w:lang w:eastAsia="en-GB"/>
              </w:rPr>
              <w:t xml:space="preserve"> and PDU Set based QoS handling is applied</w:t>
            </w:r>
            <w:r w:rsidR="00B04F70" w:rsidRPr="00656FEB">
              <w:rPr>
                <w:rFonts w:eastAsia="等线"/>
                <w:lang w:eastAsia="en-GB"/>
              </w:rPr>
              <w:t>.</w:t>
            </w:r>
            <w:r>
              <w:rPr>
                <w:rFonts w:eastAsia="等线" w:hint="eastAsia"/>
                <w:lang w:eastAsia="en-GB"/>
              </w:rPr>
              <w:t xml:space="preserve"> This </w:t>
            </w:r>
            <w:r w:rsidRPr="00DC12C2">
              <w:rPr>
                <w:rFonts w:hint="eastAsia"/>
              </w:rPr>
              <w:t>specification</w:t>
            </w:r>
            <w:r>
              <w:rPr>
                <w:rFonts w:eastAsia="等线" w:hint="eastAsia"/>
                <w:lang w:eastAsia="en-GB"/>
              </w:rPr>
              <w:t xml:space="preserve"> can </w:t>
            </w:r>
            <w:r>
              <w:rPr>
                <w:rFonts w:eastAsia="等线" w:hint="eastAsia"/>
                <w:lang w:eastAsia="zh-CN"/>
              </w:rPr>
              <w:t xml:space="preserve">be </w:t>
            </w:r>
            <w:r>
              <w:rPr>
                <w:rFonts w:eastAsia="等线"/>
                <w:lang w:eastAsia="en-GB"/>
              </w:rPr>
              <w:t>also</w:t>
            </w:r>
            <w:r>
              <w:rPr>
                <w:rFonts w:eastAsia="等线" w:hint="eastAsia"/>
                <w:lang w:eastAsia="en-GB"/>
              </w:rPr>
              <w:t xml:space="preserve"> applied to 5.7.1.2a, which is missing</w:t>
            </w:r>
            <w:r>
              <w:rPr>
                <w:rFonts w:eastAsia="等线" w:hint="eastAsia"/>
                <w:lang w:eastAsia="zh-CN"/>
              </w:rPr>
              <w:t>.</w:t>
            </w:r>
          </w:p>
          <w:p w14:paraId="08246E4F" w14:textId="59453CC8" w:rsidR="009332DA" w:rsidRPr="009332DA" w:rsidRDefault="009332DA" w:rsidP="00DC12C2">
            <w:pPr>
              <w:pStyle w:val="CRCoverPage"/>
              <w:numPr>
                <w:ilvl w:val="0"/>
                <w:numId w:val="54"/>
              </w:numPr>
              <w:spacing w:after="0"/>
              <w:rPr>
                <w:rFonts w:eastAsiaTheme="minorEastAsia"/>
                <w:noProof/>
                <w:lang w:eastAsia="zh-CN"/>
              </w:rPr>
            </w:pPr>
            <w:r>
              <w:rPr>
                <w:rFonts w:eastAsia="等线"/>
                <w:lang w:eastAsia="zh-CN"/>
              </w:rPr>
              <w:t>I</w:t>
            </w:r>
            <w:r>
              <w:rPr>
                <w:rFonts w:eastAsia="等线" w:hint="eastAsia"/>
                <w:lang w:eastAsia="zh-CN"/>
              </w:rPr>
              <w:t>t is emphasize</w:t>
            </w:r>
            <w:r w:rsidR="00DC12C2">
              <w:rPr>
                <w:rFonts w:eastAsia="等线" w:hint="eastAsia"/>
                <w:lang w:eastAsia="zh-CN"/>
              </w:rPr>
              <w:t>d</w:t>
            </w:r>
            <w:r>
              <w:rPr>
                <w:rFonts w:eastAsia="等线" w:hint="eastAsia"/>
                <w:lang w:eastAsia="zh-CN"/>
              </w:rPr>
              <w:t xml:space="preserve"> the direction will be provided</w:t>
            </w:r>
            <w:r w:rsidR="00DC12C2">
              <w:rPr>
                <w:rFonts w:eastAsia="等线" w:hint="eastAsia"/>
                <w:lang w:eastAsia="zh-CN"/>
              </w:rPr>
              <w:t xml:space="preserve"> when GFBR, PDB and PER are fulfilled in only one direction</w:t>
            </w:r>
            <w:r>
              <w:rPr>
                <w:rFonts w:eastAsia="等线" w:hint="eastAsia"/>
                <w:lang w:eastAsia="zh-CN"/>
              </w:rPr>
              <w:t>.</w:t>
            </w:r>
            <w:r w:rsidR="00DC12C2">
              <w:rPr>
                <w:rFonts w:eastAsia="等线" w:hint="eastAsia"/>
                <w:lang w:eastAsia="zh-CN"/>
              </w:rPr>
              <w:t xml:space="preserve"> The </w:t>
            </w:r>
            <w:r w:rsidR="00DC12C2">
              <w:rPr>
                <w:rFonts w:eastAsia="等线"/>
                <w:lang w:eastAsia="zh-CN"/>
              </w:rPr>
              <w:t>explicit</w:t>
            </w:r>
            <w:r w:rsidR="00DC12C2">
              <w:rPr>
                <w:rFonts w:eastAsia="等线" w:hint="eastAsia"/>
                <w:lang w:eastAsia="zh-CN"/>
              </w:rPr>
              <w:t xml:space="preserve"> </w:t>
            </w:r>
            <w:r w:rsidR="00DC12C2">
              <w:rPr>
                <w:rFonts w:eastAsia="等线"/>
                <w:lang w:eastAsia="zh-CN"/>
              </w:rPr>
              <w:t>clarification</w:t>
            </w:r>
            <w:r w:rsidR="00DC12C2">
              <w:rPr>
                <w:rFonts w:eastAsia="等线" w:hint="eastAsia"/>
                <w:lang w:eastAsia="zh-CN"/>
              </w:rPr>
              <w:t xml:space="preserve"> of </w:t>
            </w:r>
            <w:r w:rsidR="00DC12C2">
              <w:rPr>
                <w:rFonts w:eastAsia="等线"/>
                <w:lang w:eastAsia="zh-CN"/>
              </w:rPr>
              <w:t>“</w:t>
            </w:r>
            <w:r w:rsidR="00DC12C2" w:rsidRPr="00DC12C2">
              <w:rPr>
                <w:rFonts w:eastAsia="等线"/>
                <w:lang w:eastAsia="zh-CN"/>
              </w:rPr>
              <w:t>"GFBR can no longer</w:t>
            </w:r>
            <w:r w:rsidR="00DC12C2" w:rsidRPr="00DC12C2" w:rsidDel="006D0ECC">
              <w:rPr>
                <w:rFonts w:eastAsia="等线"/>
                <w:lang w:eastAsia="zh-CN"/>
              </w:rPr>
              <w:t xml:space="preserve"> </w:t>
            </w:r>
            <w:r w:rsidR="00DC12C2" w:rsidRPr="00DC12C2">
              <w:rPr>
                <w:rFonts w:eastAsia="等线"/>
                <w:lang w:eastAsia="zh-CN"/>
              </w:rPr>
              <w:t xml:space="preserve">be guaranteed" </w:t>
            </w:r>
            <w:r w:rsidR="00DC12C2" w:rsidRPr="00DC12C2">
              <w:rPr>
                <w:rFonts w:eastAsia="等线" w:hint="eastAsia"/>
                <w:lang w:eastAsia="zh-CN"/>
              </w:rPr>
              <w:t xml:space="preserve">can only be </w:t>
            </w:r>
            <w:r w:rsidR="00DC12C2" w:rsidRPr="00DC12C2">
              <w:rPr>
                <w:rFonts w:eastAsia="等线"/>
                <w:lang w:eastAsia="zh-CN"/>
              </w:rPr>
              <w:t>sen</w:t>
            </w:r>
            <w:r w:rsidR="00DC12C2" w:rsidRPr="00DC12C2">
              <w:rPr>
                <w:rFonts w:eastAsia="等线" w:hint="eastAsia"/>
                <w:lang w:eastAsia="zh-CN"/>
              </w:rPr>
              <w:t>t when t</w:t>
            </w:r>
            <w:r w:rsidR="00DC12C2" w:rsidRPr="00DC12C2">
              <w:rPr>
                <w:rFonts w:eastAsia="等线"/>
                <w:lang w:eastAsia="zh-CN"/>
              </w:rPr>
              <w:t>he GFBR, the PDB and the PER of the QoS profile can be fulfilled again</w:t>
            </w:r>
            <w:r w:rsidR="00DC12C2" w:rsidRPr="00DC12C2">
              <w:rPr>
                <w:rFonts w:eastAsia="等线" w:hint="eastAsia"/>
                <w:lang w:eastAsia="zh-CN"/>
              </w:rPr>
              <w:t xml:space="preserve"> in both directions.</w:t>
            </w:r>
            <w:r w:rsidR="00DC12C2">
              <w:rPr>
                <w:rFonts w:eastAsia="等线"/>
                <w:lang w:eastAsia="zh-CN"/>
              </w:rPr>
              <w:t>”</w:t>
            </w:r>
            <w:r w:rsidR="00DC12C2">
              <w:rPr>
                <w:rFonts w:eastAsia="等线" w:hint="eastAsia"/>
                <w:lang w:eastAsia="zh-CN"/>
              </w:rPr>
              <w:t xml:space="preserve"> is missing.</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3917D" w14:textId="38DBDF54" w:rsidR="009332DA" w:rsidRPr="00656FEB" w:rsidRDefault="00DC12C2" w:rsidP="00DC12C2">
            <w:pPr>
              <w:pStyle w:val="CRCoverPage"/>
              <w:spacing w:after="0"/>
              <w:ind w:left="100"/>
              <w:rPr>
                <w:rFonts w:eastAsia="等线"/>
                <w:lang w:eastAsia="zh-CN"/>
              </w:rPr>
            </w:pPr>
            <w:r>
              <w:rPr>
                <w:rFonts w:eastAsia="等线" w:hint="eastAsia"/>
                <w:lang w:eastAsia="zh-CN"/>
              </w:rPr>
              <w:t xml:space="preserve">Add </w:t>
            </w:r>
            <w:r w:rsidRPr="00DC12C2">
              <w:rPr>
                <w:rFonts w:hint="eastAsia"/>
              </w:rPr>
              <w:t>reference</w:t>
            </w:r>
            <w:r>
              <w:rPr>
                <w:rFonts w:eastAsia="等线" w:hint="eastAsia"/>
                <w:lang w:eastAsia="zh-CN"/>
              </w:rPr>
              <w:t xml:space="preserve"> to </w:t>
            </w:r>
            <w:r w:rsidRPr="00DC12C2">
              <w:rPr>
                <w:rFonts w:eastAsia="等线"/>
                <w:lang w:eastAsia="zh-CN"/>
              </w:rPr>
              <w:t>5.7.1.2a</w:t>
            </w:r>
            <w:r>
              <w:rPr>
                <w:rFonts w:eastAsia="等线" w:hint="eastAsia"/>
                <w:lang w:eastAsia="zh-CN"/>
              </w:rPr>
              <w:t xml:space="preserve"> in 5.7.2.4.1.</w:t>
            </w:r>
          </w:p>
          <w:p w14:paraId="08246E55" w14:textId="7A48B345" w:rsidR="00997B26" w:rsidRPr="00B04F70" w:rsidRDefault="00DC12C2" w:rsidP="00DC12C2">
            <w:pPr>
              <w:pStyle w:val="CRCoverPage"/>
              <w:spacing w:after="0"/>
              <w:ind w:left="100"/>
              <w:rPr>
                <w:rFonts w:eastAsiaTheme="minorEastAsia"/>
                <w:noProof/>
                <w:lang w:eastAsia="zh-CN"/>
              </w:rPr>
            </w:pPr>
            <w:r>
              <w:rPr>
                <w:rFonts w:eastAsia="等线" w:hint="eastAsia"/>
                <w:lang w:eastAsia="zh-CN"/>
              </w:rPr>
              <w:t>Add</w:t>
            </w:r>
            <w:r w:rsidR="00B04F70" w:rsidRPr="00656FEB">
              <w:rPr>
                <w:rFonts w:eastAsia="等线"/>
                <w:lang w:eastAsia="en-GB"/>
              </w:rPr>
              <w:t xml:space="preserve"> </w:t>
            </w:r>
            <w:r>
              <w:rPr>
                <w:rFonts w:eastAsia="等线"/>
                <w:lang w:eastAsia="zh-CN"/>
              </w:rPr>
              <w:t>clarification</w:t>
            </w:r>
            <w:r>
              <w:rPr>
                <w:rFonts w:eastAsia="等线" w:hint="eastAsia"/>
                <w:lang w:eastAsia="zh-CN"/>
              </w:rPr>
              <w:t xml:space="preserve"> of </w:t>
            </w:r>
            <w:r w:rsidR="00F54676" w:rsidRPr="003964A6">
              <w:t>"</w:t>
            </w:r>
            <w:r w:rsidR="00F54676" w:rsidRPr="003964A6">
              <w:rPr>
                <w:lang w:eastAsia="zh-CN"/>
              </w:rPr>
              <w:t>GFBR</w:t>
            </w:r>
            <w:r w:rsidR="00F54676" w:rsidRPr="003964A6">
              <w:t xml:space="preserve"> can again be guaranteed"</w:t>
            </w:r>
            <w:r w:rsidRPr="00DC12C2">
              <w:rPr>
                <w:rFonts w:eastAsia="等线"/>
                <w:lang w:eastAsia="zh-CN"/>
              </w:rPr>
              <w:t xml:space="preserve"> </w:t>
            </w:r>
            <w:r w:rsidRPr="00DC12C2">
              <w:rPr>
                <w:rFonts w:eastAsia="等线" w:hint="eastAsia"/>
                <w:lang w:eastAsia="zh-CN"/>
              </w:rPr>
              <w:t xml:space="preserve">can only be </w:t>
            </w:r>
            <w:r w:rsidRPr="00DC12C2">
              <w:rPr>
                <w:rFonts w:eastAsia="等线"/>
                <w:lang w:eastAsia="zh-CN"/>
              </w:rPr>
              <w:t>sen</w:t>
            </w:r>
            <w:r w:rsidRPr="00DC12C2">
              <w:rPr>
                <w:rFonts w:eastAsia="等线" w:hint="eastAsia"/>
                <w:lang w:eastAsia="zh-CN"/>
              </w:rPr>
              <w:t>t when</w:t>
            </w:r>
            <w:r w:rsidR="00F54676">
              <w:rPr>
                <w:rFonts w:eastAsia="等线" w:hint="eastAsia"/>
                <w:lang w:eastAsia="zh-CN"/>
              </w:rPr>
              <w:t xml:space="preserve"> all of</w:t>
            </w:r>
            <w:r w:rsidRPr="00DC12C2">
              <w:rPr>
                <w:rFonts w:eastAsia="等线" w:hint="eastAsia"/>
                <w:lang w:eastAsia="zh-CN"/>
              </w:rPr>
              <w:t xml:space="preserve"> t</w:t>
            </w:r>
            <w:r w:rsidRPr="00DC12C2">
              <w:rPr>
                <w:rFonts w:eastAsia="等线"/>
                <w:lang w:eastAsia="zh-CN"/>
              </w:rPr>
              <w:t>he GFBR, the PDB and the PER of the QoS profile can be fulfilled again</w:t>
            </w:r>
            <w:r w:rsidRPr="00DC12C2">
              <w:rPr>
                <w:rFonts w:eastAsia="等线" w:hint="eastAsia"/>
                <w:lang w:eastAsia="zh-CN"/>
              </w:rPr>
              <w:t xml:space="preserve"> in </w:t>
            </w:r>
            <w:r w:rsidRPr="00DC12C2">
              <w:rPr>
                <w:rFonts w:hint="eastAsia"/>
              </w:rPr>
              <w:t>both</w:t>
            </w:r>
            <w:r w:rsidRPr="00DC12C2">
              <w:rPr>
                <w:rFonts w:eastAsia="等线" w:hint="eastAsia"/>
                <w:lang w:eastAsia="zh-CN"/>
              </w:rPr>
              <w:t xml:space="preserve"> directions.</w:t>
            </w:r>
            <w:r>
              <w:rPr>
                <w:rFonts w:eastAsia="等线"/>
                <w:lang w:eastAsia="zh-CN"/>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41191B4E" w:rsidR="00A85765" w:rsidRPr="00B04F70" w:rsidRDefault="009332DA" w:rsidP="00DC12C2">
            <w:pPr>
              <w:pStyle w:val="CRCoverPage"/>
              <w:spacing w:after="0"/>
              <w:ind w:left="100"/>
              <w:rPr>
                <w:rFonts w:eastAsiaTheme="minorEastAsia"/>
                <w:noProof/>
                <w:lang w:eastAsia="zh-CN"/>
              </w:rPr>
            </w:pPr>
            <w:r>
              <w:rPr>
                <w:rFonts w:eastAsia="等线" w:hint="eastAsia"/>
                <w:lang w:eastAsia="zh-CN"/>
              </w:rPr>
              <w:t xml:space="preserve">QoS </w:t>
            </w:r>
            <w:r w:rsidRPr="00DC12C2">
              <w:rPr>
                <w:rFonts w:hint="eastAsia"/>
              </w:rPr>
              <w:t>notification</w:t>
            </w:r>
            <w:r>
              <w:rPr>
                <w:rFonts w:eastAsia="等线" w:hint="eastAsia"/>
                <w:lang w:eastAsia="zh-CN"/>
              </w:rPr>
              <w:t xml:space="preserve"> for </w:t>
            </w:r>
            <w:r w:rsidRPr="003964A6">
              <w:t>PDU Set QoS parameters</w:t>
            </w:r>
            <w:r>
              <w:rPr>
                <w:rFonts w:hint="eastAsia"/>
                <w:lang w:eastAsia="zh-CN"/>
              </w:rPr>
              <w:t xml:space="preserve"> is incomplete.</w:t>
            </w:r>
            <w:r w:rsidR="00B04F70" w:rsidRPr="00656FEB">
              <w:rPr>
                <w:rFonts w:eastAsia="等线"/>
                <w:lang w:eastAsia="en-GB"/>
              </w:rPr>
              <w:t xml:space="preserve">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935EFF3" w:rsidR="00DA32C4" w:rsidRPr="00C70A04" w:rsidRDefault="00CD3A6B" w:rsidP="00790905">
            <w:pPr>
              <w:pStyle w:val="CRCoverPage"/>
              <w:spacing w:after="0"/>
              <w:ind w:left="100"/>
              <w:rPr>
                <w:rFonts w:eastAsiaTheme="minorEastAsia"/>
                <w:noProof/>
                <w:lang w:eastAsia="zh-CN"/>
              </w:rPr>
            </w:pPr>
            <w:r>
              <w:t>5.7.2.4.1</w:t>
            </w:r>
            <w:r>
              <w:rPr>
                <w:rFonts w:eastAsiaTheme="minorEastAsia" w:hint="eastAsia"/>
                <w:lang w:eastAsia="zh-CN"/>
              </w:rPr>
              <w:t xml:space="preserve">, </w:t>
            </w:r>
            <w:r w:rsidR="0018652C">
              <w:rPr>
                <w:rFonts w:eastAsiaTheme="minorEastAsia" w:hint="eastAsia"/>
                <w:noProof/>
                <w:lang w:eastAsia="zh-CN"/>
              </w:rPr>
              <w:t>5</w:t>
            </w:r>
            <w:r w:rsidR="0018652C">
              <w:rPr>
                <w:rFonts w:eastAsiaTheme="minorEastAsia"/>
                <w:noProof/>
                <w:lang w:eastAsia="zh-CN"/>
              </w:rPr>
              <w:t>.7.2.4</w:t>
            </w:r>
            <w:r w:rsidR="00A92534">
              <w:rPr>
                <w:rFonts w:eastAsiaTheme="minorEastAsia"/>
                <w:noProof/>
                <w:lang w:eastAsia="zh-CN"/>
              </w:rPr>
              <w:t>.1a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2AA1BE55" w:rsidR="007F3934" w:rsidRDefault="007F3934" w:rsidP="00DA32C4">
            <w:pPr>
              <w:pStyle w:val="CRCoverPage"/>
              <w:spacing w:after="0"/>
              <w:ind w:left="100"/>
              <w:rPr>
                <w:noProof/>
              </w:rPr>
            </w:pPr>
            <w:r>
              <w:rPr>
                <w:noProof/>
              </w:rPr>
              <w:t xml:space="preserve"> </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7B341D8F" w14:textId="77777777" w:rsidR="00F7275E" w:rsidRDefault="00F7275E" w:rsidP="00F7275E">
      <w:pPr>
        <w:pStyle w:val="40"/>
        <w:rPr>
          <w:lang w:eastAsia="en-GB"/>
        </w:rPr>
      </w:pPr>
      <w:bookmarkStart w:id="16" w:name="_CR5_7_2_4_1"/>
      <w:bookmarkStart w:id="17" w:name="_CR5_7_2_4_1a"/>
      <w:bookmarkStart w:id="18" w:name="_Toc36187726"/>
      <w:bookmarkStart w:id="19" w:name="_Toc45183630"/>
      <w:bookmarkStart w:id="20" w:name="_Toc47342472"/>
      <w:bookmarkStart w:id="21" w:name="_Toc51769172"/>
      <w:bookmarkStart w:id="22" w:name="_Toc185600735"/>
      <w:bookmarkStart w:id="23" w:name="_Toc27846599"/>
      <w:bookmarkStart w:id="24" w:name="_Toc36187725"/>
      <w:bookmarkStart w:id="25" w:name="_Toc45183629"/>
      <w:bookmarkStart w:id="26" w:name="_Toc47342471"/>
      <w:bookmarkStart w:id="27" w:name="_Toc51769171"/>
      <w:bookmarkStart w:id="28" w:name="_Toc193777558"/>
      <w:bookmarkStart w:id="29" w:name="_Toc20149806"/>
      <w:bookmarkStart w:id="30" w:name="_Toc27846598"/>
      <w:bookmarkStart w:id="31" w:name="_Toc36187724"/>
      <w:bookmarkStart w:id="32" w:name="_Toc45183628"/>
      <w:bookmarkStart w:id="33" w:name="_Toc47342470"/>
      <w:bookmarkStart w:id="34" w:name="_Toc51769170"/>
      <w:bookmarkStart w:id="35" w:name="_Toc201159711"/>
      <w:bookmarkStart w:id="36" w:name="_Toc2096002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5.7.2.4</w:t>
      </w:r>
      <w:r>
        <w:tab/>
        <w:t>Notification control</w:t>
      </w:r>
      <w:bookmarkEnd w:id="36"/>
    </w:p>
    <w:p w14:paraId="195EF402" w14:textId="77777777" w:rsidR="00F7275E" w:rsidRDefault="00F7275E" w:rsidP="00F7275E">
      <w:pPr>
        <w:pStyle w:val="50"/>
      </w:pPr>
      <w:bookmarkStart w:id="37" w:name="_Toc209600209"/>
      <w:r>
        <w:t>5.7.2.4.1</w:t>
      </w:r>
      <w:r>
        <w:tab/>
        <w:t>General</w:t>
      </w:r>
      <w:bookmarkEnd w:id="37"/>
    </w:p>
    <w:p w14:paraId="6AC3AA58" w14:textId="77777777" w:rsidR="00F7275E" w:rsidRDefault="00F7275E" w:rsidP="00F7275E">
      <w:r>
        <w:t>The QoS Parameter Notification control indicates to the NG-RAN that notifications of "GFBR can no longer (or can again) be guaranteed" are requested when the NG-RA</w:t>
      </w:r>
      <w:r w:rsidRPr="005E319B">
        <w:t>N determines that the GFBR, the PDB or the PER of</w:t>
      </w:r>
      <w:r>
        <w:t xml:space="preserve">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6F6AE5F5" w14:textId="77777777" w:rsidR="00F7275E" w:rsidRDefault="00F7275E" w:rsidP="00F7275E">
      <w: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7304C8BC" w14:textId="77777777" w:rsidR="00F7275E" w:rsidRDefault="00F7275E" w:rsidP="00F7275E">
      <w:r>
        <w:t>The SMF shall only enable Notification control when the QoS Notification Control parameter is set in the PCC rule (received from the PCF) that is bound to the QoS Flow. The Notification control parameter is signalled to the NG-RAN as part of the QoS profile.</w:t>
      </w:r>
    </w:p>
    <w:p w14:paraId="1995C152" w14:textId="37B223A2" w:rsidR="00F7275E" w:rsidRDefault="00F7275E" w:rsidP="00F7275E">
      <w:r>
        <w:t>If the NG-RAN has received the PDU Set QoS parameters PSDB and PSER for UL and/or DL (as described in clause 5.7.7) and PDU Set based QoS handling is applied in the respective direction(s), the NG-RAN uses the PSDB and PSER instead of the PDB and PER in the respective direction(s) for the actions described in all (sub) clauses of clause 5.7.2.4. If the PDU Set based QoS handling, PSER and PSDB are applied in one direction only, the NG-RAN still uses the PDB and PER in the other direction for the actions described in all (sub) clauses of clause 5.7.2.4</w:t>
      </w:r>
      <w:r w:rsidRPr="005E319B">
        <w:t>.</w:t>
      </w:r>
      <w:ins w:id="38" w:author="崔洁" w:date="2025-09-29T19:02:00Z">
        <w:r w:rsidRPr="005E319B">
          <w:t xml:space="preserve"> </w:t>
        </w:r>
        <w:r w:rsidRPr="005E319B">
          <w:rPr>
            <w:rPrChange w:id="39" w:author="vivo2" w:date="2025-11-19T22:43:00Z">
              <w:rPr>
                <w:highlight w:val="yellow"/>
              </w:rPr>
            </w:rPrChange>
          </w:rPr>
          <w:t>and clause 5.7.1.2a.</w:t>
        </w:r>
      </w:ins>
    </w:p>
    <w:p w14:paraId="2126255B" w14:textId="77777777" w:rsidR="00F7275E" w:rsidRDefault="00F7275E" w:rsidP="00F7275E">
      <w:pPr>
        <w:pStyle w:val="50"/>
      </w:pPr>
      <w:bookmarkStart w:id="40" w:name="_Toc209600210"/>
      <w:r>
        <w:t>5.7.2.4.1a</w:t>
      </w:r>
      <w:r>
        <w:tab/>
        <w:t>Notification Control without Alternative QoS Profiles</w:t>
      </w:r>
      <w:bookmarkEnd w:id="40"/>
    </w:p>
    <w:p w14:paraId="4F73E13C" w14:textId="77777777" w:rsidR="00F7275E" w:rsidRDefault="00F7275E" w:rsidP="00F7275E">
      <w:r>
        <w:t xml:space="preserve">If, for a given GBR QoS Flow, Notification control is enabled and the NG-RAN determines that </w:t>
      </w:r>
      <w:r>
        <w:rPr>
          <w:lang w:eastAsia="zh-CN"/>
        </w:rPr>
        <w:t>the GFBR, the PDB or the PER of the QoS profile cannot be fulfilled</w:t>
      </w:r>
      <w: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Pr>
          <w:lang w:eastAsia="zh-CN"/>
        </w:rPr>
        <w:t>GFBR, the PDB and the PER of the QoS profile again</w:t>
      </w:r>
      <w:r>
        <w:t>.</w:t>
      </w:r>
    </w:p>
    <w:p w14:paraId="2B949816" w14:textId="77777777" w:rsidR="00F7275E" w:rsidRDefault="00F7275E" w:rsidP="00F7275E">
      <w:pPr>
        <w:pStyle w:val="NO"/>
      </w:pPr>
      <w:r>
        <w:t>NOTE 1:</w:t>
      </w:r>
      <w:r>
        <w:tab/>
        <w:t>NG-RAN can decide that the "GFBR can no longer be guaranteed" based on, e.g. measurements like queuing delay or system load.</w:t>
      </w:r>
    </w:p>
    <w:p w14:paraId="7E9B3CEF" w14:textId="77777777" w:rsidR="00F7275E" w:rsidRDefault="00F7275E" w:rsidP="00F7275E">
      <w:r>
        <w:t>Upon receiving a notification from the NG-RAN that the "GFBR can no longer be guaranteed", the SMF may forward the notification to the PCF, see TS 23.503 [45].</w:t>
      </w:r>
    </w:p>
    <w:p w14:paraId="247D9ED4" w14:textId="77777777" w:rsidR="00F7275E" w:rsidRDefault="00F7275E" w:rsidP="00F7275E">
      <w:r w:rsidRPr="005E319B">
        <w:t xml:space="preserve">When the NG-RAN determines that </w:t>
      </w:r>
      <w:r w:rsidRPr="005E319B">
        <w:rPr>
          <w:lang w:eastAsia="zh-CN"/>
        </w:rPr>
        <w:t>the GFBR, the PDB and the PER of the QoS profile</w:t>
      </w:r>
      <w:r w:rsidRPr="005E319B">
        <w:t xml:space="preserve"> can be fulfilled again for a QoS Flow (for which a notification that the "GFBR can no longer be guaranteed" has been sent), th</w:t>
      </w:r>
      <w:r>
        <w:t>e NG-RAN shall send a notification, informing the SMF that the "</w:t>
      </w:r>
      <w:r>
        <w:rPr>
          <w:lang w:eastAsia="zh-CN"/>
        </w:rPr>
        <w:t>GFBR</w:t>
      </w:r>
      <w:r>
        <w:t xml:space="preserve"> can again be guaranteed" and the SMF may forward the notification to the PCF, see TS 23.503 [45]. The NG-RAN shall send a subsequent notification that the "GFBR can no longer be guaranteed" whenever necessary.</w:t>
      </w:r>
    </w:p>
    <w:p w14:paraId="0242E431" w14:textId="77777777" w:rsidR="00F7275E" w:rsidRDefault="00F7275E" w:rsidP="00F7275E">
      <w:pPr>
        <w:pStyle w:val="NO"/>
      </w:pPr>
      <w:r>
        <w:t>NOTE 2:</w:t>
      </w:r>
      <w: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5B38CF9D" w14:textId="77777777" w:rsidR="00F7275E" w:rsidRDefault="00F7275E" w:rsidP="00F7275E">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2D81B37F" w14:textId="77777777" w:rsidR="00F7275E" w:rsidRDefault="00F7275E" w:rsidP="00F7275E">
      <w: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r>
        <w:lastRenderedPageBreak/>
        <w:t>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62A9AA98" w14:textId="77777777" w:rsidR="00A41B0B" w:rsidRDefault="00F7275E" w:rsidP="00F7275E">
      <w:pPr>
        <w:rPr>
          <w:ins w:id="41" w:author="vivo2" w:date="2025-11-19T08:00:00Z"/>
        </w:rPr>
      </w:pPr>
      <w:bookmarkStart w:id="42" w:name="_Toc36187727"/>
      <w:bookmarkStart w:id="43" w:name="_Toc45183631"/>
      <w:bookmarkStart w:id="44" w:name="_Toc47342473"/>
      <w:bookmarkStart w:id="45" w:name="_Toc51769173"/>
      <w:r>
        <w:t>If the NG-RAN determines that the GFBR, the PDB or the PER cannot be fulfilled in one direction only (while all of them can be fulfilled in the other direction), the NG-RAN shall also indicate the impacted direction when notifying that "GFBR can no longer be guaranteed". In all other situations the NG-RAN shall not indicate a direction in the notification.</w:t>
      </w:r>
    </w:p>
    <w:p w14:paraId="63CFEA79" w14:textId="7B1F1F97" w:rsidR="00F7275E" w:rsidRDefault="00A41B0B" w:rsidP="005E319B">
      <w:pPr>
        <w:pStyle w:val="NO"/>
        <w:pPrChange w:id="46" w:author="vivo2" w:date="2025-11-19T22:38:00Z">
          <w:pPr/>
        </w:pPrChange>
      </w:pPr>
      <w:ins w:id="47" w:author="vivo2" w:date="2025-11-19T08:00:00Z">
        <w:r>
          <w:rPr>
            <w:rFonts w:hint="eastAsia"/>
            <w:lang w:eastAsia="zh-CN"/>
          </w:rPr>
          <w:t>NOTE</w:t>
        </w:r>
        <w:r>
          <w:rPr>
            <w:rFonts w:hint="eastAsia"/>
            <w:lang w:eastAsia="zh-CN"/>
          </w:rPr>
          <w:t>：</w:t>
        </w:r>
      </w:ins>
      <w:ins w:id="48" w:author="vivo1" w:date="2025-11-08T03:37:00Z">
        <w:r w:rsidR="00CD3A6B" w:rsidRPr="00F7275E">
          <w:t xml:space="preserve"> </w:t>
        </w:r>
        <w:r w:rsidR="00CD3A6B" w:rsidRPr="00CD3A6B">
          <w:t>"</w:t>
        </w:r>
        <w:r w:rsidR="00CD3A6B" w:rsidRPr="00CD3A6B">
          <w:rPr>
            <w:lang w:eastAsia="zh-CN"/>
          </w:rPr>
          <w:t>GFBR</w:t>
        </w:r>
        <w:r w:rsidR="00CD3A6B" w:rsidRPr="00CD3A6B">
          <w:t xml:space="preserve"> can again be guaranteed" </w:t>
        </w:r>
        <w:r w:rsidR="00CD3A6B" w:rsidRPr="00CD3A6B">
          <w:rPr>
            <w:lang w:eastAsia="zh-CN"/>
          </w:rPr>
          <w:t xml:space="preserve">can only be </w:t>
        </w:r>
        <w:r w:rsidR="00CD3A6B" w:rsidRPr="00CD3A6B">
          <w:t>sent</w:t>
        </w:r>
        <w:r w:rsidR="00CD3A6B" w:rsidRPr="00CD3A6B">
          <w:rPr>
            <w:lang w:eastAsia="zh-CN"/>
          </w:rPr>
          <w:t xml:space="preserve"> when all of the GFBR, the PDB and the PER of the QoS profile</w:t>
        </w:r>
        <w:r w:rsidR="00CD3A6B" w:rsidRPr="00CD3A6B">
          <w:t xml:space="preserve"> </w:t>
        </w:r>
      </w:ins>
      <w:ins w:id="49" w:author="vivo2" w:date="2025-11-18T23:07:00Z">
        <w:r w:rsidR="00621D04">
          <w:rPr>
            <w:rFonts w:hint="eastAsia"/>
            <w:lang w:eastAsia="zh-CN"/>
          </w:rPr>
          <w:t>are</w:t>
        </w:r>
      </w:ins>
      <w:ins w:id="50" w:author="vivo1" w:date="2025-11-08T03:37:00Z">
        <w:r w:rsidR="00CD3A6B" w:rsidRPr="00CD3A6B">
          <w:t xml:space="preserve"> fulfilled</w:t>
        </w:r>
      </w:ins>
      <w:ins w:id="51" w:author="vivo2" w:date="2025-11-19T01:51:00Z">
        <w:r w:rsidR="00145189">
          <w:rPr>
            <w:rFonts w:hint="eastAsia"/>
            <w:lang w:eastAsia="zh-CN"/>
          </w:rPr>
          <w:t xml:space="preserve"> in</w:t>
        </w:r>
      </w:ins>
      <w:ins w:id="52" w:author="vivo2" w:date="2025-11-19T08:01:00Z">
        <w:r>
          <w:rPr>
            <w:rFonts w:hint="eastAsia"/>
            <w:lang w:eastAsia="zh-CN"/>
          </w:rPr>
          <w:t xml:space="preserve"> UL and </w:t>
        </w:r>
      </w:ins>
      <w:ins w:id="53" w:author="vivo2" w:date="2025-11-19T08:02:00Z">
        <w:r w:rsidRPr="00CD3A6B">
          <w:rPr>
            <w:lang w:eastAsia="zh-CN"/>
          </w:rPr>
          <w:t>all of the GFBR, the PDB and the PER</w:t>
        </w:r>
      </w:ins>
      <w:ins w:id="54" w:author="vivo2" w:date="2025-11-19T08:03:00Z">
        <w:r>
          <w:rPr>
            <w:rFonts w:hint="eastAsia"/>
            <w:lang w:eastAsia="zh-CN"/>
          </w:rPr>
          <w:t xml:space="preserve"> of the QoS profile</w:t>
        </w:r>
      </w:ins>
      <w:ins w:id="55" w:author="vivo2" w:date="2025-11-19T08:02:00Z">
        <w:r>
          <w:rPr>
            <w:rFonts w:hint="eastAsia"/>
            <w:lang w:eastAsia="zh-CN"/>
          </w:rPr>
          <w:t xml:space="preserve"> </w:t>
        </w:r>
      </w:ins>
      <w:ins w:id="56" w:author="vivo2" w:date="2025-11-19T08:03:00Z">
        <w:r>
          <w:rPr>
            <w:rFonts w:hint="eastAsia"/>
            <w:lang w:eastAsia="zh-CN"/>
          </w:rPr>
          <w:t xml:space="preserve">are fulfilled </w:t>
        </w:r>
      </w:ins>
      <w:ins w:id="57" w:author="vivo2" w:date="2025-11-19T08:02:00Z">
        <w:r>
          <w:rPr>
            <w:rFonts w:hint="eastAsia"/>
            <w:lang w:eastAsia="zh-CN"/>
          </w:rPr>
          <w:t xml:space="preserve">in </w:t>
        </w:r>
      </w:ins>
      <w:ins w:id="58" w:author="vivo2" w:date="2025-11-19T08:01:00Z">
        <w:r>
          <w:rPr>
            <w:rFonts w:hint="eastAsia"/>
            <w:lang w:eastAsia="zh-CN"/>
          </w:rPr>
          <w:t>DL</w:t>
        </w:r>
      </w:ins>
      <w:ins w:id="59" w:author="vivo1" w:date="2025-11-08T03:37:00Z">
        <w:r w:rsidR="00CD3A6B" w:rsidRPr="00CD3A6B">
          <w:rPr>
            <w:lang w:eastAsia="zh-CN"/>
          </w:rPr>
          <w:t>.</w:t>
        </w:r>
      </w:ins>
    </w:p>
    <w:bookmarkEnd w:id="42"/>
    <w:bookmarkEnd w:id="43"/>
    <w:bookmarkEnd w:id="44"/>
    <w:bookmarkEnd w:id="45"/>
    <w:p w14:paraId="1A27E24A" w14:textId="77777777" w:rsidR="009332DA" w:rsidRPr="009332DA" w:rsidRDefault="009332DA" w:rsidP="009332DA"/>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75AD2" w14:textId="77777777" w:rsidR="0047342E" w:rsidRDefault="0047342E">
      <w:r>
        <w:separator/>
      </w:r>
    </w:p>
  </w:endnote>
  <w:endnote w:type="continuationSeparator" w:id="0">
    <w:p w14:paraId="1C608771" w14:textId="77777777" w:rsidR="0047342E" w:rsidRDefault="0047342E">
      <w:r>
        <w:continuationSeparator/>
      </w:r>
    </w:p>
  </w:endnote>
  <w:endnote w:type="continuationNotice" w:id="1">
    <w:p w14:paraId="1FEFDF82" w14:textId="77777777" w:rsidR="0047342E" w:rsidRDefault="004734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20075" w14:textId="77777777" w:rsidR="0047342E" w:rsidRDefault="0047342E">
      <w:r>
        <w:separator/>
      </w:r>
    </w:p>
  </w:footnote>
  <w:footnote w:type="continuationSeparator" w:id="0">
    <w:p w14:paraId="1CC8096D" w14:textId="77777777" w:rsidR="0047342E" w:rsidRDefault="0047342E">
      <w:r>
        <w:continuationSeparator/>
      </w:r>
    </w:p>
  </w:footnote>
  <w:footnote w:type="continuationNotice" w:id="1">
    <w:p w14:paraId="4477ABA0" w14:textId="77777777" w:rsidR="0047342E" w:rsidRDefault="004734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78212DC"/>
    <w:multiLevelType w:val="hybridMultilevel"/>
    <w:tmpl w:val="A324266A"/>
    <w:lvl w:ilvl="0" w:tplc="6D46B4AC">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1676B"/>
    <w:multiLevelType w:val="hybridMultilevel"/>
    <w:tmpl w:val="45982D7C"/>
    <w:lvl w:ilvl="0" w:tplc="C972A2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7743683">
    <w:abstractNumId w:val="47"/>
  </w:num>
  <w:num w:numId="2" w16cid:durableId="1955672149">
    <w:abstractNumId w:val="14"/>
  </w:num>
  <w:num w:numId="3" w16cid:durableId="1714035408">
    <w:abstractNumId w:val="52"/>
  </w:num>
  <w:num w:numId="4" w16cid:durableId="333143682">
    <w:abstractNumId w:val="17"/>
  </w:num>
  <w:num w:numId="5" w16cid:durableId="2137790497">
    <w:abstractNumId w:val="19"/>
  </w:num>
  <w:num w:numId="6" w16cid:durableId="1908613220">
    <w:abstractNumId w:val="42"/>
  </w:num>
  <w:num w:numId="7" w16cid:durableId="2032026508">
    <w:abstractNumId w:val="23"/>
  </w:num>
  <w:num w:numId="8" w16cid:durableId="208540926">
    <w:abstractNumId w:val="25"/>
  </w:num>
  <w:num w:numId="9" w16cid:durableId="190385704">
    <w:abstractNumId w:val="50"/>
  </w:num>
  <w:num w:numId="10" w16cid:durableId="1058044433">
    <w:abstractNumId w:val="48"/>
  </w:num>
  <w:num w:numId="11" w16cid:durableId="1426346700">
    <w:abstractNumId w:val="21"/>
  </w:num>
  <w:num w:numId="12" w16cid:durableId="106052316">
    <w:abstractNumId w:val="20"/>
  </w:num>
  <w:num w:numId="13" w16cid:durableId="780876554">
    <w:abstractNumId w:val="51"/>
  </w:num>
  <w:num w:numId="14" w16cid:durableId="227690529">
    <w:abstractNumId w:val="38"/>
  </w:num>
  <w:num w:numId="15" w16cid:durableId="202138476">
    <w:abstractNumId w:val="28"/>
  </w:num>
  <w:num w:numId="16" w16cid:durableId="1807969798">
    <w:abstractNumId w:val="36"/>
  </w:num>
  <w:num w:numId="17" w16cid:durableId="1473333316">
    <w:abstractNumId w:val="45"/>
  </w:num>
  <w:num w:numId="18" w16cid:durableId="624583382">
    <w:abstractNumId w:val="39"/>
  </w:num>
  <w:num w:numId="19" w16cid:durableId="1075274054">
    <w:abstractNumId w:val="46"/>
  </w:num>
  <w:num w:numId="20" w16cid:durableId="975600499">
    <w:abstractNumId w:val="22"/>
  </w:num>
  <w:num w:numId="21" w16cid:durableId="1461000523">
    <w:abstractNumId w:val="33"/>
  </w:num>
  <w:num w:numId="22" w16cid:durableId="2097481088">
    <w:abstractNumId w:val="35"/>
  </w:num>
  <w:num w:numId="23" w16cid:durableId="523710997">
    <w:abstractNumId w:val="24"/>
  </w:num>
  <w:num w:numId="24" w16cid:durableId="265311798">
    <w:abstractNumId w:val="29"/>
  </w:num>
  <w:num w:numId="25" w16cid:durableId="1065907867">
    <w:abstractNumId w:val="49"/>
  </w:num>
  <w:num w:numId="26" w16cid:durableId="1167095552">
    <w:abstractNumId w:val="26"/>
  </w:num>
  <w:num w:numId="27" w16cid:durableId="76487689">
    <w:abstractNumId w:val="27"/>
  </w:num>
  <w:num w:numId="28" w16cid:durableId="846790886">
    <w:abstractNumId w:val="18"/>
  </w:num>
  <w:num w:numId="29" w16cid:durableId="1572427135">
    <w:abstractNumId w:val="34"/>
  </w:num>
  <w:num w:numId="30" w16cid:durableId="21064583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938052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692656437">
    <w:abstractNumId w:val="15"/>
  </w:num>
  <w:num w:numId="33" w16cid:durableId="2061854051">
    <w:abstractNumId w:val="44"/>
  </w:num>
  <w:num w:numId="34" w16cid:durableId="459960142">
    <w:abstractNumId w:val="11"/>
  </w:num>
  <w:num w:numId="35" w16cid:durableId="1868563059">
    <w:abstractNumId w:val="12"/>
  </w:num>
  <w:num w:numId="36" w16cid:durableId="262617965">
    <w:abstractNumId w:val="41"/>
  </w:num>
  <w:num w:numId="37" w16cid:durableId="52628677">
    <w:abstractNumId w:val="16"/>
  </w:num>
  <w:num w:numId="38" w16cid:durableId="1988779398">
    <w:abstractNumId w:val="40"/>
  </w:num>
  <w:num w:numId="39" w16cid:durableId="575090664">
    <w:abstractNumId w:val="31"/>
  </w:num>
  <w:num w:numId="40" w16cid:durableId="554857738">
    <w:abstractNumId w:val="30"/>
  </w:num>
  <w:num w:numId="41" w16cid:durableId="154103568">
    <w:abstractNumId w:val="9"/>
  </w:num>
  <w:num w:numId="42" w16cid:durableId="1800875810">
    <w:abstractNumId w:val="7"/>
  </w:num>
  <w:num w:numId="43" w16cid:durableId="495606686">
    <w:abstractNumId w:val="6"/>
  </w:num>
  <w:num w:numId="44" w16cid:durableId="1492911682">
    <w:abstractNumId w:val="5"/>
  </w:num>
  <w:num w:numId="45" w16cid:durableId="418907308">
    <w:abstractNumId w:val="4"/>
  </w:num>
  <w:num w:numId="46" w16cid:durableId="265618752">
    <w:abstractNumId w:val="8"/>
  </w:num>
  <w:num w:numId="47" w16cid:durableId="1302156545">
    <w:abstractNumId w:val="3"/>
  </w:num>
  <w:num w:numId="48" w16cid:durableId="591160448">
    <w:abstractNumId w:val="2"/>
  </w:num>
  <w:num w:numId="49" w16cid:durableId="348875736">
    <w:abstractNumId w:val="1"/>
  </w:num>
  <w:num w:numId="50" w16cid:durableId="1895238356">
    <w:abstractNumId w:val="0"/>
  </w:num>
  <w:num w:numId="51" w16cid:durableId="2089425505">
    <w:abstractNumId w:val="13"/>
  </w:num>
  <w:num w:numId="52" w16cid:durableId="430588753">
    <w:abstractNumId w:val="43"/>
  </w:num>
  <w:num w:numId="53" w16cid:durableId="1538272922">
    <w:abstractNumId w:val="37"/>
  </w:num>
  <w:num w:numId="54" w16cid:durableId="154345316">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崔洁">
    <w15:presenceInfo w15:providerId="AD" w15:userId="S::11185685@vivo.com::a2afa280-da5b-45c9-84e4-692a9acd1efa"/>
  </w15:person>
  <w15:person w15:author="vivo2">
    <w15:presenceInfo w15:providerId="None" w15:userId="vivo2"/>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1779D"/>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5DA"/>
    <w:rsid w:val="00055847"/>
    <w:rsid w:val="00056415"/>
    <w:rsid w:val="00056D90"/>
    <w:rsid w:val="00057C6C"/>
    <w:rsid w:val="00060881"/>
    <w:rsid w:val="00060D47"/>
    <w:rsid w:val="00061296"/>
    <w:rsid w:val="00061298"/>
    <w:rsid w:val="000651F6"/>
    <w:rsid w:val="00065B68"/>
    <w:rsid w:val="000663DE"/>
    <w:rsid w:val="000674DB"/>
    <w:rsid w:val="00067FC0"/>
    <w:rsid w:val="00071203"/>
    <w:rsid w:val="0007375F"/>
    <w:rsid w:val="00073D7E"/>
    <w:rsid w:val="000745DE"/>
    <w:rsid w:val="0007472B"/>
    <w:rsid w:val="000757C2"/>
    <w:rsid w:val="00076C7A"/>
    <w:rsid w:val="00077D96"/>
    <w:rsid w:val="00080142"/>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7D"/>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2174"/>
    <w:rsid w:val="000E5551"/>
    <w:rsid w:val="000E74BC"/>
    <w:rsid w:val="000F04A0"/>
    <w:rsid w:val="000F063B"/>
    <w:rsid w:val="000F0FE6"/>
    <w:rsid w:val="000F12ED"/>
    <w:rsid w:val="000F1549"/>
    <w:rsid w:val="000F18EA"/>
    <w:rsid w:val="000F1922"/>
    <w:rsid w:val="000F26E7"/>
    <w:rsid w:val="000F405E"/>
    <w:rsid w:val="000F4CE9"/>
    <w:rsid w:val="000F6264"/>
    <w:rsid w:val="000F62B1"/>
    <w:rsid w:val="000F7819"/>
    <w:rsid w:val="0010019A"/>
    <w:rsid w:val="00100558"/>
    <w:rsid w:val="001010DA"/>
    <w:rsid w:val="001010DC"/>
    <w:rsid w:val="001023ED"/>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5CAB"/>
    <w:rsid w:val="00137DEE"/>
    <w:rsid w:val="00142F49"/>
    <w:rsid w:val="001437F1"/>
    <w:rsid w:val="00143F03"/>
    <w:rsid w:val="00145189"/>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59BF"/>
    <w:rsid w:val="001A64D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0A09"/>
    <w:rsid w:val="001F10FB"/>
    <w:rsid w:val="001F1243"/>
    <w:rsid w:val="001F2EAE"/>
    <w:rsid w:val="001F31DA"/>
    <w:rsid w:val="001F32FB"/>
    <w:rsid w:val="001F3482"/>
    <w:rsid w:val="001F4E8B"/>
    <w:rsid w:val="001F4EA5"/>
    <w:rsid w:val="001F5B16"/>
    <w:rsid w:val="001F5B3A"/>
    <w:rsid w:val="001F65D1"/>
    <w:rsid w:val="001F7728"/>
    <w:rsid w:val="001F79C9"/>
    <w:rsid w:val="00200797"/>
    <w:rsid w:val="0020192E"/>
    <w:rsid w:val="002061D9"/>
    <w:rsid w:val="00206490"/>
    <w:rsid w:val="00207FEF"/>
    <w:rsid w:val="00210141"/>
    <w:rsid w:val="00211F69"/>
    <w:rsid w:val="0021328B"/>
    <w:rsid w:val="002135EB"/>
    <w:rsid w:val="00213AD0"/>
    <w:rsid w:val="00213EEA"/>
    <w:rsid w:val="0021413F"/>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328A"/>
    <w:rsid w:val="002342A4"/>
    <w:rsid w:val="00234FC1"/>
    <w:rsid w:val="002361A5"/>
    <w:rsid w:val="002400E5"/>
    <w:rsid w:val="00240CB7"/>
    <w:rsid w:val="002429DC"/>
    <w:rsid w:val="00242BA2"/>
    <w:rsid w:val="00242C6B"/>
    <w:rsid w:val="00242D54"/>
    <w:rsid w:val="0024348C"/>
    <w:rsid w:val="002445D7"/>
    <w:rsid w:val="0024482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901"/>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786"/>
    <w:rsid w:val="002F0FB1"/>
    <w:rsid w:val="002F13D1"/>
    <w:rsid w:val="002F14F3"/>
    <w:rsid w:val="002F17B1"/>
    <w:rsid w:val="002F1ACA"/>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1E39"/>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45E5"/>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A4F"/>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146"/>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4FDE"/>
    <w:rsid w:val="004652C4"/>
    <w:rsid w:val="00465775"/>
    <w:rsid w:val="00466E04"/>
    <w:rsid w:val="00467712"/>
    <w:rsid w:val="0047342E"/>
    <w:rsid w:val="004738B5"/>
    <w:rsid w:val="004744A7"/>
    <w:rsid w:val="00476640"/>
    <w:rsid w:val="00476934"/>
    <w:rsid w:val="004769F5"/>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5D8"/>
    <w:rsid w:val="004A5D1E"/>
    <w:rsid w:val="004A66E6"/>
    <w:rsid w:val="004A7906"/>
    <w:rsid w:val="004B1199"/>
    <w:rsid w:val="004B15C3"/>
    <w:rsid w:val="004B1782"/>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D70D4"/>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32F"/>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3CDA"/>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19B"/>
    <w:rsid w:val="005E36C1"/>
    <w:rsid w:val="005E4F32"/>
    <w:rsid w:val="005E5B7B"/>
    <w:rsid w:val="005F1318"/>
    <w:rsid w:val="005F4DB6"/>
    <w:rsid w:val="005F52A4"/>
    <w:rsid w:val="005F5EAF"/>
    <w:rsid w:val="005F62BB"/>
    <w:rsid w:val="005F639E"/>
    <w:rsid w:val="005F7260"/>
    <w:rsid w:val="005F75F6"/>
    <w:rsid w:val="005F77D5"/>
    <w:rsid w:val="006001A5"/>
    <w:rsid w:val="00600D09"/>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1D04"/>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0A9"/>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0D4"/>
    <w:rsid w:val="00712F83"/>
    <w:rsid w:val="00722E40"/>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85AAD"/>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4EE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934"/>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630C"/>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376"/>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1D8"/>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26B"/>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B0B"/>
    <w:rsid w:val="00924DB5"/>
    <w:rsid w:val="00925758"/>
    <w:rsid w:val="00930A84"/>
    <w:rsid w:val="0093223C"/>
    <w:rsid w:val="00932776"/>
    <w:rsid w:val="009332DA"/>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2522"/>
    <w:rsid w:val="00983F97"/>
    <w:rsid w:val="0098565D"/>
    <w:rsid w:val="00986AB9"/>
    <w:rsid w:val="00987294"/>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376"/>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1B0B"/>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505"/>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7709A"/>
    <w:rsid w:val="00A77C41"/>
    <w:rsid w:val="00A82303"/>
    <w:rsid w:val="00A830FC"/>
    <w:rsid w:val="00A835DD"/>
    <w:rsid w:val="00A83AC1"/>
    <w:rsid w:val="00A842DC"/>
    <w:rsid w:val="00A844D8"/>
    <w:rsid w:val="00A853A3"/>
    <w:rsid w:val="00A85765"/>
    <w:rsid w:val="00A85F68"/>
    <w:rsid w:val="00A916D4"/>
    <w:rsid w:val="00A9194A"/>
    <w:rsid w:val="00A91B62"/>
    <w:rsid w:val="00A91D91"/>
    <w:rsid w:val="00A92534"/>
    <w:rsid w:val="00A9312D"/>
    <w:rsid w:val="00A9379A"/>
    <w:rsid w:val="00A941AA"/>
    <w:rsid w:val="00A95C45"/>
    <w:rsid w:val="00A96A36"/>
    <w:rsid w:val="00A96B2D"/>
    <w:rsid w:val="00A9794E"/>
    <w:rsid w:val="00AA10AF"/>
    <w:rsid w:val="00AA2CBC"/>
    <w:rsid w:val="00AA3428"/>
    <w:rsid w:val="00AA347B"/>
    <w:rsid w:val="00AA3749"/>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3B9A"/>
    <w:rsid w:val="00AF5072"/>
    <w:rsid w:val="00AF52EE"/>
    <w:rsid w:val="00AF63BD"/>
    <w:rsid w:val="00AF67A4"/>
    <w:rsid w:val="00AF731A"/>
    <w:rsid w:val="00B00BB9"/>
    <w:rsid w:val="00B01FE5"/>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2EB"/>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21CF"/>
    <w:rsid w:val="00BE4FB9"/>
    <w:rsid w:val="00BE5214"/>
    <w:rsid w:val="00BE6B99"/>
    <w:rsid w:val="00BE6CC0"/>
    <w:rsid w:val="00BE7DC3"/>
    <w:rsid w:val="00BF2F6A"/>
    <w:rsid w:val="00BF5744"/>
    <w:rsid w:val="00BF7A8E"/>
    <w:rsid w:val="00C024C9"/>
    <w:rsid w:val="00C02CBC"/>
    <w:rsid w:val="00C031B6"/>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272E"/>
    <w:rsid w:val="00C732AE"/>
    <w:rsid w:val="00C73E6B"/>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3A6B"/>
    <w:rsid w:val="00CD455A"/>
    <w:rsid w:val="00CD5EDF"/>
    <w:rsid w:val="00CD6278"/>
    <w:rsid w:val="00CE0EB5"/>
    <w:rsid w:val="00CE1A6A"/>
    <w:rsid w:val="00CE2E4B"/>
    <w:rsid w:val="00CE3535"/>
    <w:rsid w:val="00CE373F"/>
    <w:rsid w:val="00CE3F1F"/>
    <w:rsid w:val="00CE7A26"/>
    <w:rsid w:val="00CF0E8D"/>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6B50"/>
    <w:rsid w:val="00D27A15"/>
    <w:rsid w:val="00D3058A"/>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535"/>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2FDD"/>
    <w:rsid w:val="00D833F8"/>
    <w:rsid w:val="00D85B38"/>
    <w:rsid w:val="00D92676"/>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3D59"/>
    <w:rsid w:val="00DB4C7A"/>
    <w:rsid w:val="00DB53A0"/>
    <w:rsid w:val="00DB5543"/>
    <w:rsid w:val="00DB64EF"/>
    <w:rsid w:val="00DB6B2B"/>
    <w:rsid w:val="00DC01F1"/>
    <w:rsid w:val="00DC12C2"/>
    <w:rsid w:val="00DC1A31"/>
    <w:rsid w:val="00DC1C33"/>
    <w:rsid w:val="00DC2C16"/>
    <w:rsid w:val="00DC30DE"/>
    <w:rsid w:val="00DC351D"/>
    <w:rsid w:val="00DC4C1E"/>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5BA1"/>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808ED"/>
    <w:rsid w:val="00E80928"/>
    <w:rsid w:val="00E8104E"/>
    <w:rsid w:val="00E82691"/>
    <w:rsid w:val="00E8285B"/>
    <w:rsid w:val="00E82B61"/>
    <w:rsid w:val="00E83242"/>
    <w:rsid w:val="00E8341F"/>
    <w:rsid w:val="00E83C3B"/>
    <w:rsid w:val="00E84783"/>
    <w:rsid w:val="00E8492A"/>
    <w:rsid w:val="00E85F65"/>
    <w:rsid w:val="00E86143"/>
    <w:rsid w:val="00E86D52"/>
    <w:rsid w:val="00E905D5"/>
    <w:rsid w:val="00E91FE3"/>
    <w:rsid w:val="00E921D2"/>
    <w:rsid w:val="00E92D61"/>
    <w:rsid w:val="00E95B0A"/>
    <w:rsid w:val="00E9610D"/>
    <w:rsid w:val="00E969D7"/>
    <w:rsid w:val="00EA184C"/>
    <w:rsid w:val="00EA1D6B"/>
    <w:rsid w:val="00EA235D"/>
    <w:rsid w:val="00EA63AA"/>
    <w:rsid w:val="00EB09B7"/>
    <w:rsid w:val="00EB136F"/>
    <w:rsid w:val="00EB1760"/>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08D3"/>
    <w:rsid w:val="00F121E2"/>
    <w:rsid w:val="00F12750"/>
    <w:rsid w:val="00F14560"/>
    <w:rsid w:val="00F14D29"/>
    <w:rsid w:val="00F15C6A"/>
    <w:rsid w:val="00F17462"/>
    <w:rsid w:val="00F17E73"/>
    <w:rsid w:val="00F20CEB"/>
    <w:rsid w:val="00F21DC0"/>
    <w:rsid w:val="00F22EFE"/>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4676"/>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275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415"/>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C2BDF"/>
    <w:rPr>
      <w:rFonts w:ascii="Times New Roman" w:eastAsiaTheme="minorEastAsia" w:hAnsi="Times New Roman"/>
      <w:lang w:val="en-GB" w:eastAsia="en-GB"/>
    </w:rPr>
  </w:style>
  <w:style w:type="paragraph" w:styleId="34">
    <w:name w:val="Body Text 3"/>
    <w:basedOn w:val="a"/>
    <w:link w:val="35"/>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文本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7">
    <w:name w:val="Body Text First Indent 2"/>
    <w:basedOn w:val="aff0"/>
    <w:link w:val="28"/>
    <w:rsid w:val="00BC2BDF"/>
    <w:pPr>
      <w:spacing w:after="180"/>
      <w:ind w:left="360" w:firstLine="360"/>
    </w:pPr>
  </w:style>
  <w:style w:type="character" w:customStyle="1" w:styleId="28">
    <w:name w:val="正文文本首行缩进 2 字符"/>
    <w:basedOn w:val="aff1"/>
    <w:link w:val="27"/>
    <w:rsid w:val="00BC2BDF"/>
    <w:rPr>
      <w:rFonts w:ascii="Times New Roman" w:eastAsiaTheme="minorEastAsia" w:hAnsi="Times New Roman"/>
      <w:lang w:val="en-GB" w:eastAsia="en-GB"/>
    </w:rPr>
  </w:style>
  <w:style w:type="paragraph" w:styleId="29">
    <w:name w:val="Body Text Indent 2"/>
    <w:basedOn w:val="a"/>
    <w:link w:val="2a"/>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C2BDF"/>
    <w:rPr>
      <w:rFonts w:ascii="Times New Roman" w:eastAsiaTheme="minorEastAsia" w:hAnsi="Times New Roman"/>
      <w:lang w:val="en-GB" w:eastAsia="en-GB"/>
    </w:rPr>
  </w:style>
  <w:style w:type="paragraph" w:styleId="36">
    <w:name w:val="Body Text Indent 3"/>
    <w:basedOn w:val="a"/>
    <w:link w:val="37"/>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8">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 w:type="table" w:styleId="affff7">
    <w:name w:val="Table Grid"/>
    <w:basedOn w:val="a1"/>
    <w:rsid w:val="009257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53545899">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29605002">
      <w:bodyDiv w:val="1"/>
      <w:marLeft w:val="0"/>
      <w:marRight w:val="0"/>
      <w:marTop w:val="0"/>
      <w:marBottom w:val="0"/>
      <w:divBdr>
        <w:top w:val="none" w:sz="0" w:space="0" w:color="auto"/>
        <w:left w:val="none" w:sz="0" w:space="0" w:color="auto"/>
        <w:bottom w:val="none" w:sz="0" w:space="0" w:color="auto"/>
        <w:right w:val="none" w:sz="0" w:space="0" w:color="auto"/>
      </w:divBdr>
    </w:div>
    <w:div w:id="737559707">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037467368">
      <w:bodyDiv w:val="1"/>
      <w:marLeft w:val="0"/>
      <w:marRight w:val="0"/>
      <w:marTop w:val="0"/>
      <w:marBottom w:val="0"/>
      <w:divBdr>
        <w:top w:val="none" w:sz="0" w:space="0" w:color="auto"/>
        <w:left w:val="none" w:sz="0" w:space="0" w:color="auto"/>
        <w:bottom w:val="none" w:sz="0" w:space="0" w:color="auto"/>
        <w:right w:val="none" w:sz="0" w:space="0" w:color="auto"/>
      </w:divBdr>
    </w:div>
    <w:div w:id="1044137586">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14466912">
      <w:bodyDiv w:val="1"/>
      <w:marLeft w:val="0"/>
      <w:marRight w:val="0"/>
      <w:marTop w:val="0"/>
      <w:marBottom w:val="0"/>
      <w:divBdr>
        <w:top w:val="none" w:sz="0" w:space="0" w:color="auto"/>
        <w:left w:val="none" w:sz="0" w:space="0" w:color="auto"/>
        <w:bottom w:val="none" w:sz="0" w:space="0" w:color="auto"/>
        <w:right w:val="none" w:sz="0" w:space="0" w:color="auto"/>
      </w:divBdr>
    </w:div>
    <w:div w:id="1412697105">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491479731">
      <w:bodyDiv w:val="1"/>
      <w:marLeft w:val="0"/>
      <w:marRight w:val="0"/>
      <w:marTop w:val="0"/>
      <w:marBottom w:val="0"/>
      <w:divBdr>
        <w:top w:val="none" w:sz="0" w:space="0" w:color="auto"/>
        <w:left w:val="none" w:sz="0" w:space="0" w:color="auto"/>
        <w:bottom w:val="none" w:sz="0" w:space="0" w:color="auto"/>
        <w:right w:val="none" w:sz="0" w:space="0" w:color="auto"/>
      </w:divBdr>
    </w:div>
    <w:div w:id="1534997647">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00088017">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 w:id="1805348475">
      <w:bodyDiv w:val="1"/>
      <w:marLeft w:val="0"/>
      <w:marRight w:val="0"/>
      <w:marTop w:val="0"/>
      <w:marBottom w:val="0"/>
      <w:divBdr>
        <w:top w:val="none" w:sz="0" w:space="0" w:color="auto"/>
        <w:left w:val="none" w:sz="0" w:space="0" w:color="auto"/>
        <w:bottom w:val="none" w:sz="0" w:space="0" w:color="auto"/>
        <w:right w:val="none" w:sz="0" w:space="0" w:color="auto"/>
      </w:divBdr>
    </w:div>
    <w:div w:id="1843424756">
      <w:bodyDiv w:val="1"/>
      <w:marLeft w:val="0"/>
      <w:marRight w:val="0"/>
      <w:marTop w:val="0"/>
      <w:marBottom w:val="0"/>
      <w:divBdr>
        <w:top w:val="none" w:sz="0" w:space="0" w:color="auto"/>
        <w:left w:val="none" w:sz="0" w:space="0" w:color="auto"/>
        <w:bottom w:val="none" w:sz="0" w:space="0" w:color="auto"/>
        <w:right w:val="none" w:sz="0" w:space="0" w:color="auto"/>
      </w:divBdr>
    </w:div>
    <w:div w:id="189276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1064EB80-9712-4250-AD24-7DB933F58E46}">
  <ds:schemaRefs>
    <ds:schemaRef ds:uri="http://schemas.openxmlformats.org/officeDocument/2006/bibliography"/>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1233</Words>
  <Characters>7032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8249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Mirko Schramm</dc:creator>
  <cp:lastModifiedBy>vivo2</cp:lastModifiedBy>
  <cp:revision>3</cp:revision>
  <cp:lastPrinted>1900-12-31T16:00:00Z</cp:lastPrinted>
  <dcterms:created xsi:type="dcterms:W3CDTF">2025-11-19T14:44:00Z</dcterms:created>
  <dcterms:modified xsi:type="dcterms:W3CDTF">2025-11-19T15:12:00Z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